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E0E1C4" w14:textId="77777777" w:rsidR="0093419A" w:rsidRPr="004F05B7" w:rsidRDefault="0093419A" w:rsidP="0093419A">
      <w:pPr>
        <w:spacing w:line="480" w:lineRule="auto"/>
        <w:rPr>
          <w:rFonts w:cs="Arial"/>
        </w:rPr>
      </w:pPr>
      <w:r w:rsidRPr="004F05B7">
        <w:rPr>
          <w:rFonts w:cs="Arial"/>
        </w:rPr>
        <w:t xml:space="preserve">Supplementary Table 1: Quality indicators reported by the PCOR- VIC registry (adapted from </w:t>
      </w:r>
      <w:r w:rsidRPr="004F05B7">
        <w:rPr>
          <w:rFonts w:cs="Arial"/>
          <w:noProof/>
        </w:rPr>
        <w:t>(</w:t>
      </w:r>
      <w:r>
        <w:rPr>
          <w:rFonts w:cs="Arial"/>
          <w:noProof/>
        </w:rPr>
        <w:t>5</w:t>
      </w:r>
      <w:r w:rsidRPr="004F05B7">
        <w:rPr>
          <w:rFonts w:cs="Arial"/>
          <w:noProof/>
        </w:rPr>
        <w:t>)</w:t>
      </w:r>
      <w:r w:rsidRPr="004F05B7">
        <w:rPr>
          <w:rFonts w:cs="Arial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3"/>
        <w:gridCol w:w="7653"/>
      </w:tblGrid>
      <w:tr w:rsidR="0093419A" w:rsidRPr="00EE2D6F" w14:paraId="65062176" w14:textId="77777777" w:rsidTr="000F48D8"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hideMark/>
          </w:tcPr>
          <w:p w14:paraId="7F421655" w14:textId="77777777" w:rsidR="0093419A" w:rsidRPr="00FC7C5B" w:rsidRDefault="0093419A" w:rsidP="000F48D8">
            <w:pPr>
              <w:spacing w:after="120" w:line="240" w:lineRule="auto"/>
              <w:rPr>
                <w:rFonts w:cs="Arial"/>
                <w:b/>
                <w:color w:val="FFFFFF" w:themeColor="background1"/>
              </w:rPr>
            </w:pPr>
            <w:r w:rsidRPr="00FC7C5B">
              <w:rPr>
                <w:rFonts w:cs="Arial"/>
                <w:i/>
              </w:rPr>
              <w:br w:type="page"/>
            </w:r>
            <w:r w:rsidRPr="00FC7C5B">
              <w:rPr>
                <w:rFonts w:cs="Arial"/>
                <w:b/>
                <w:color w:val="FFFFFF" w:themeColor="background1"/>
              </w:rPr>
              <w:t>Type of indicator</w:t>
            </w:r>
          </w:p>
        </w:tc>
        <w:tc>
          <w:tcPr>
            <w:tcW w:w="7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hideMark/>
          </w:tcPr>
          <w:p w14:paraId="255FBDEE" w14:textId="77777777" w:rsidR="0093419A" w:rsidRPr="00FC7C5B" w:rsidRDefault="0093419A" w:rsidP="000F48D8">
            <w:pPr>
              <w:spacing w:after="120" w:line="240" w:lineRule="auto"/>
              <w:rPr>
                <w:rFonts w:cs="Arial"/>
                <w:b/>
                <w:color w:val="FFFFFF" w:themeColor="background1"/>
              </w:rPr>
            </w:pPr>
            <w:r w:rsidRPr="00FC7C5B">
              <w:rPr>
                <w:rFonts w:cs="Arial"/>
                <w:b/>
                <w:color w:val="FFFFFF" w:themeColor="background1"/>
              </w:rPr>
              <w:t>Indicator definition</w:t>
            </w:r>
          </w:p>
        </w:tc>
      </w:tr>
      <w:tr w:rsidR="0093419A" w:rsidRPr="00EE2D6F" w14:paraId="0C0DC612" w14:textId="77777777" w:rsidTr="000F48D8"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73E8914" w14:textId="77777777" w:rsidR="0093419A" w:rsidRPr="00FC7C5B" w:rsidRDefault="0093419A" w:rsidP="000F48D8">
            <w:pPr>
              <w:spacing w:before="120" w:after="120"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Structural indicators</w:t>
            </w:r>
          </w:p>
        </w:tc>
        <w:tc>
          <w:tcPr>
            <w:tcW w:w="7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1D9C9A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</w:rPr>
            </w:pPr>
            <w:r w:rsidRPr="00FC7C5B">
              <w:rPr>
                <w:rFonts w:cs="Arial"/>
              </w:rPr>
              <w:t>Volume (number) of cases treated (by type of treatment) at each site</w:t>
            </w:r>
          </w:p>
        </w:tc>
      </w:tr>
      <w:tr w:rsidR="0093419A" w:rsidRPr="00EE2D6F" w14:paraId="58FB4024" w14:textId="77777777" w:rsidTr="000F48D8">
        <w:tc>
          <w:tcPr>
            <w:tcW w:w="1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774596A" w14:textId="77777777" w:rsidR="0093419A" w:rsidRPr="00FC7C5B" w:rsidRDefault="0093419A" w:rsidP="000F48D8">
            <w:pPr>
              <w:spacing w:before="120" w:after="120"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Process indicators</w:t>
            </w:r>
          </w:p>
        </w:tc>
        <w:tc>
          <w:tcPr>
            <w:tcW w:w="78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1596E5D1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Clear documentation of clinical T stage</w:t>
            </w:r>
          </w:p>
        </w:tc>
      </w:tr>
      <w:tr w:rsidR="0093419A" w:rsidRPr="00EE2D6F" w14:paraId="2D3B7DF9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D88E47" w14:textId="77777777" w:rsidR="0093419A" w:rsidRPr="00FC7C5B" w:rsidRDefault="0093419A" w:rsidP="000F48D8">
            <w:pPr>
              <w:spacing w:before="120" w:after="120"/>
              <w:rPr>
                <w:rFonts w:cs="Arial"/>
                <w:b/>
                <w:bCs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3D71488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Percentage of men with advanced disease (high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 xml:space="preserve"> and very high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>risk groups according to NCCN or Cancer of the Prostate Risk Assessment [CAPRA] 6–10) who were given brachytherapy</w:t>
            </w:r>
          </w:p>
        </w:tc>
      </w:tr>
      <w:tr w:rsidR="0093419A" w:rsidRPr="00EE2D6F" w14:paraId="509B9C62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E5C87C1" w14:textId="77777777" w:rsidR="0093419A" w:rsidRPr="00FC7C5B" w:rsidRDefault="0093419A" w:rsidP="000F48D8">
            <w:pPr>
              <w:spacing w:before="120" w:after="120"/>
              <w:rPr>
                <w:rFonts w:cs="Arial"/>
                <w:b/>
                <w:bCs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ED0F033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Percentage of men with advanced disease (high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 xml:space="preserve"> and very high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>risk groups according to NCCN or CAPRA 6–10) who receive adjuvant hormonal therapy after post radical radiotherapy</w:t>
            </w:r>
          </w:p>
        </w:tc>
      </w:tr>
      <w:tr w:rsidR="0093419A" w:rsidRPr="00EE2D6F" w14:paraId="115FE2DA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CCB3CDB" w14:textId="77777777" w:rsidR="0093419A" w:rsidRPr="00FC7C5B" w:rsidRDefault="0093419A" w:rsidP="000F48D8">
            <w:pPr>
              <w:spacing w:before="120" w:after="120"/>
              <w:rPr>
                <w:rFonts w:cs="Arial"/>
                <w:b/>
                <w:bCs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BEA94EC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Percentage of men with PSA level recorded post prostatectomy</w:t>
            </w:r>
          </w:p>
        </w:tc>
      </w:tr>
      <w:tr w:rsidR="0093419A" w:rsidRPr="00EE2D6F" w14:paraId="6D0F90F7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8E72C1" w14:textId="77777777" w:rsidR="0093419A" w:rsidRPr="00FC7C5B" w:rsidRDefault="0093419A" w:rsidP="000F48D8">
            <w:pPr>
              <w:spacing w:before="120" w:after="120"/>
              <w:rPr>
                <w:rFonts w:cs="Arial"/>
                <w:b/>
                <w:bCs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1D51A60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Percentage of men with high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>risk disease who were managed with active surveillance</w:t>
            </w:r>
          </w:p>
          <w:p w14:paraId="27619A8F" w14:textId="77777777" w:rsidR="0093419A" w:rsidRPr="00FC7C5B" w:rsidRDefault="0093419A" w:rsidP="000F48D8">
            <w:pPr>
              <w:pStyle w:val="ListParagraph"/>
              <w:spacing w:before="120" w:after="120" w:line="240" w:lineRule="auto"/>
              <w:ind w:left="175"/>
              <w:rPr>
                <w:rFonts w:cs="Arial"/>
                <w:i/>
                <w:iCs/>
              </w:rPr>
            </w:pPr>
          </w:p>
          <w:p w14:paraId="667336F0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  <w:iCs/>
              </w:rPr>
              <w:t>Percentage of patients with low-risk disease who were managed with surgery when they were suitable for active surveillance</w:t>
            </w:r>
          </w:p>
        </w:tc>
      </w:tr>
      <w:tr w:rsidR="0093419A" w:rsidRPr="00EE2D6F" w14:paraId="3309AA76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93956A2" w14:textId="77777777" w:rsidR="0093419A" w:rsidRPr="00FC7C5B" w:rsidRDefault="0093419A" w:rsidP="000F48D8">
            <w:pPr>
              <w:spacing w:before="120" w:after="120"/>
              <w:rPr>
                <w:rFonts w:cs="Arial"/>
                <w:b/>
                <w:bCs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BD44EA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  <w:i/>
                <w:iCs/>
              </w:rPr>
            </w:pPr>
            <w:r w:rsidRPr="00FC7C5B">
              <w:rPr>
                <w:rFonts w:cs="Arial"/>
              </w:rPr>
              <w:t>Percentage of cases where positive margins were reported on the histopathology report stratified by NCCN and CAPRA risk categories (positive surgical margins- PSM)</w:t>
            </w:r>
          </w:p>
        </w:tc>
      </w:tr>
      <w:tr w:rsidR="0093419A" w:rsidRPr="00EE2D6F" w14:paraId="4E13410C" w14:textId="77777777" w:rsidTr="000F48D8">
        <w:tc>
          <w:tcPr>
            <w:tcW w:w="1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4DD489C" w14:textId="77777777" w:rsidR="0093419A" w:rsidRPr="00FC7C5B" w:rsidRDefault="0093419A" w:rsidP="000F48D8">
            <w:pPr>
              <w:spacing w:before="120" w:after="120" w:line="240" w:lineRule="auto"/>
              <w:rPr>
                <w:rFonts w:cs="Arial"/>
                <w:b/>
                <w:bCs/>
              </w:rPr>
            </w:pPr>
            <w:r w:rsidRPr="00FC7C5B">
              <w:rPr>
                <w:rFonts w:cs="Arial"/>
                <w:b/>
                <w:bCs/>
              </w:rPr>
              <w:t>Outcome indicators</w:t>
            </w:r>
          </w:p>
        </w:tc>
        <w:tc>
          <w:tcPr>
            <w:tcW w:w="78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0837570D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</w:rPr>
            </w:pPr>
            <w:r w:rsidRPr="00FC7C5B">
              <w:rPr>
                <w:rFonts w:cs="Arial"/>
              </w:rPr>
              <w:t>Mortality rate, risk adjusted for NCCN risk group</w:t>
            </w:r>
          </w:p>
        </w:tc>
      </w:tr>
      <w:tr w:rsidR="0093419A" w:rsidRPr="00EE2D6F" w14:paraId="01EDB932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3B35375" w14:textId="77777777" w:rsidR="0093419A" w:rsidRPr="00FC7C5B" w:rsidRDefault="0093419A" w:rsidP="000F48D8">
            <w:pPr>
              <w:spacing w:before="120" w:after="120"/>
              <w:rPr>
                <w:rFonts w:cs="Arial"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1959123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</w:rPr>
            </w:pPr>
            <w:r w:rsidRPr="00FC7C5B">
              <w:rPr>
                <w:rFonts w:cs="Arial"/>
              </w:rPr>
              <w:t>Disease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 xml:space="preserve">free survival at 24 months </w:t>
            </w:r>
          </w:p>
        </w:tc>
      </w:tr>
      <w:tr w:rsidR="0093419A" w:rsidRPr="00EE2D6F" w14:paraId="7E036CEB" w14:textId="77777777" w:rsidTr="000F48D8"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E65F99" w14:textId="77777777" w:rsidR="0093419A" w:rsidRPr="00FC7C5B" w:rsidRDefault="0093419A" w:rsidP="000F48D8">
            <w:pPr>
              <w:spacing w:before="120" w:after="120"/>
              <w:rPr>
                <w:rFonts w:cs="Arial"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EE3F68" w14:textId="77777777" w:rsidR="0093419A" w:rsidRPr="00FC7C5B" w:rsidRDefault="0093419A" w:rsidP="0093419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left="175" w:hanging="142"/>
              <w:rPr>
                <w:rFonts w:cs="Arial"/>
              </w:rPr>
            </w:pPr>
            <w:r w:rsidRPr="00FC7C5B">
              <w:rPr>
                <w:rFonts w:cs="Arial"/>
              </w:rPr>
              <w:t>Case</w:t>
            </w:r>
            <w:r w:rsidRPr="00FC7C5B">
              <w:rPr>
                <w:rFonts w:ascii="Times New Roman" w:hAnsi="Times New Roman" w:cs="Arial"/>
              </w:rPr>
              <w:t>‐</w:t>
            </w:r>
            <w:r w:rsidRPr="00FC7C5B">
              <w:rPr>
                <w:rFonts w:cs="Arial"/>
              </w:rPr>
              <w:t>reported assessment of urinary, sexual and bowel function and bother at 12 and 24 months after diagnosis</w:t>
            </w:r>
          </w:p>
        </w:tc>
      </w:tr>
    </w:tbl>
    <w:p w14:paraId="64766230" w14:textId="77777777" w:rsidR="0093419A" w:rsidRDefault="0093419A" w:rsidP="0093419A">
      <w:pPr>
        <w:spacing w:line="480" w:lineRule="auto"/>
      </w:pPr>
    </w:p>
    <w:p w14:paraId="2CA1BE27" w14:textId="77777777" w:rsidR="0093419A" w:rsidRDefault="0093419A" w:rsidP="0093419A">
      <w:pPr>
        <w:rPr>
          <w:u w:val="single"/>
        </w:rPr>
      </w:pPr>
      <w:r>
        <w:rPr>
          <w:u w:val="single"/>
        </w:rPr>
        <w:br w:type="page"/>
      </w:r>
    </w:p>
    <w:p w14:paraId="5408BB87" w14:textId="77777777" w:rsidR="0093419A" w:rsidRPr="004F05B7" w:rsidRDefault="0093419A" w:rsidP="0093419A">
      <w:pPr>
        <w:rPr>
          <w:rFonts w:cs="Arial"/>
          <w:color w:val="222222"/>
        </w:rPr>
      </w:pPr>
      <w:r w:rsidRPr="004F05B7">
        <w:rPr>
          <w:rFonts w:cs="Arial"/>
          <w:color w:val="222222"/>
        </w:rPr>
        <w:lastRenderedPageBreak/>
        <w:t xml:space="preserve">Supplementary Table 2: </w:t>
      </w:r>
      <w:proofErr w:type="spellStart"/>
      <w:r w:rsidRPr="004F05B7">
        <w:rPr>
          <w:rFonts w:cs="Arial"/>
          <w:color w:val="222222"/>
        </w:rPr>
        <w:t>Charlson</w:t>
      </w:r>
      <w:proofErr w:type="spellEnd"/>
      <w:r w:rsidRPr="004F05B7">
        <w:rPr>
          <w:rFonts w:cs="Arial"/>
          <w:color w:val="222222"/>
        </w:rPr>
        <w:t xml:space="preserve"> Comorbidity Index (CCI)</w:t>
      </w:r>
      <w:r>
        <w:rPr>
          <w:rFonts w:cs="Arial"/>
          <w:color w:val="222222"/>
        </w:rPr>
        <w:t xml:space="preserve"> </w:t>
      </w:r>
      <w:r>
        <w:rPr>
          <w:rFonts w:cs="Arial"/>
          <w:noProof/>
          <w:color w:val="222222"/>
        </w:rPr>
        <w:t>(11</w:t>
      </w:r>
      <w:r w:rsidRPr="004F05B7">
        <w:rPr>
          <w:rFonts w:cs="Arial"/>
          <w:noProof/>
          <w:color w:val="222222"/>
        </w:rPr>
        <w:t xml:space="preserve">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419A" w:rsidRPr="00EE2D6F" w14:paraId="26C31D2C" w14:textId="77777777" w:rsidTr="000F48D8">
        <w:tc>
          <w:tcPr>
            <w:tcW w:w="3005" w:type="dxa"/>
            <w:shd w:val="clear" w:color="auto" w:fill="000000" w:themeFill="text1"/>
            <w:vAlign w:val="center"/>
          </w:tcPr>
          <w:p w14:paraId="6E0F1051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  <w:b/>
                <w:color w:val="FFFFFF" w:themeColor="background1"/>
              </w:rPr>
            </w:pPr>
            <w:r w:rsidRPr="00EE2D6F">
              <w:rPr>
                <w:rFonts w:cs="Arial"/>
                <w:i/>
                <w:color w:val="222222"/>
              </w:rPr>
              <w:br w:type="page"/>
            </w:r>
            <w:r w:rsidRPr="00EE2D6F">
              <w:rPr>
                <w:rFonts w:cs="Arial"/>
                <w:b/>
                <w:color w:val="222222"/>
              </w:rPr>
              <w:br w:type="page"/>
            </w:r>
            <w:r w:rsidRPr="00EE2D6F">
              <w:rPr>
                <w:rFonts w:cs="Arial"/>
                <w:b/>
                <w:color w:val="222222"/>
              </w:rPr>
              <w:br w:type="page"/>
            </w:r>
            <w:r w:rsidRPr="00EE2D6F">
              <w:rPr>
                <w:rFonts w:cs="Arial"/>
                <w:b/>
                <w:color w:val="FFFFFF" w:themeColor="background1"/>
              </w:rPr>
              <w:t>Points</w:t>
            </w:r>
          </w:p>
        </w:tc>
        <w:tc>
          <w:tcPr>
            <w:tcW w:w="6011" w:type="dxa"/>
            <w:gridSpan w:val="2"/>
            <w:shd w:val="clear" w:color="auto" w:fill="000000" w:themeFill="text1"/>
            <w:vAlign w:val="center"/>
          </w:tcPr>
          <w:p w14:paraId="52F1F14E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  <w:b/>
                <w:color w:val="FFFFFF" w:themeColor="background1"/>
              </w:rPr>
            </w:pPr>
            <w:proofErr w:type="spellStart"/>
            <w:r w:rsidRPr="00EE2D6F">
              <w:rPr>
                <w:rFonts w:cs="Arial"/>
                <w:b/>
                <w:color w:val="FFFFFF" w:themeColor="background1"/>
              </w:rPr>
              <w:t>Charlson</w:t>
            </w:r>
            <w:proofErr w:type="spellEnd"/>
            <w:r w:rsidRPr="00EE2D6F">
              <w:rPr>
                <w:rFonts w:cs="Arial"/>
                <w:b/>
                <w:color w:val="FFFFFF" w:themeColor="background1"/>
              </w:rPr>
              <w:t xml:space="preserve"> Comorbidity Index</w:t>
            </w:r>
          </w:p>
        </w:tc>
      </w:tr>
      <w:tr w:rsidR="0093419A" w:rsidRPr="00EE2D6F" w14:paraId="08F71F8E" w14:textId="77777777" w:rsidTr="000F48D8">
        <w:tc>
          <w:tcPr>
            <w:tcW w:w="3005" w:type="dxa"/>
            <w:vMerge w:val="restart"/>
            <w:shd w:val="clear" w:color="auto" w:fill="FFFFFF" w:themeFill="background1"/>
          </w:tcPr>
          <w:p w14:paraId="2642E0AD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6EB20F75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4007E7B3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0A50A2F6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52885E2E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5491E7FF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EE2D6F">
              <w:rPr>
                <w:rFonts w:cs="Arial"/>
              </w:rPr>
              <w:t>1</w:t>
            </w:r>
          </w:p>
        </w:tc>
        <w:tc>
          <w:tcPr>
            <w:tcW w:w="6011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7C7E00F1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Myocardial infarct</w:t>
            </w:r>
          </w:p>
        </w:tc>
      </w:tr>
      <w:tr w:rsidR="0093419A" w:rsidRPr="00EE2D6F" w14:paraId="61C08720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0B8243C2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1F6E33A8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Congestive heart failure</w:t>
            </w:r>
          </w:p>
        </w:tc>
      </w:tr>
      <w:tr w:rsidR="0093419A" w:rsidRPr="00EE2D6F" w14:paraId="67BF06B4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320CC153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E6159CE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Chronic pulmonary disease</w:t>
            </w:r>
          </w:p>
        </w:tc>
      </w:tr>
      <w:tr w:rsidR="0093419A" w:rsidRPr="00EE2D6F" w14:paraId="4E75851F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2671238C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D6D8ADF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Connective tissue disease</w:t>
            </w:r>
          </w:p>
        </w:tc>
      </w:tr>
      <w:tr w:rsidR="0093419A" w:rsidRPr="00EE2D6F" w14:paraId="48EF1FC6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0D80D69F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2B65BDE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Ulcer disease</w:t>
            </w:r>
          </w:p>
        </w:tc>
      </w:tr>
      <w:tr w:rsidR="0093419A" w:rsidRPr="00EE2D6F" w14:paraId="1CDC71F0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18A2DDC0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3B21DB07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Mild liver disease</w:t>
            </w:r>
          </w:p>
        </w:tc>
      </w:tr>
      <w:tr w:rsidR="0093419A" w:rsidRPr="00EE2D6F" w14:paraId="623FAD2F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500BC839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6F0D09D9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Diabetes</w:t>
            </w:r>
          </w:p>
        </w:tc>
      </w:tr>
      <w:tr w:rsidR="0093419A" w:rsidRPr="00EE2D6F" w14:paraId="6F766B7D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3FE3DEE2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23EA52C7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Peripheral vascular disease</w:t>
            </w:r>
          </w:p>
        </w:tc>
      </w:tr>
      <w:tr w:rsidR="0093419A" w:rsidRPr="00EE2D6F" w14:paraId="31799D79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2D069A64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715DAB18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Cerebrovascular disease</w:t>
            </w:r>
          </w:p>
        </w:tc>
      </w:tr>
      <w:tr w:rsidR="0093419A" w:rsidRPr="00EE2D6F" w14:paraId="5D146F6A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219AF836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</w:tcBorders>
            <w:shd w:val="clear" w:color="auto" w:fill="FFFFFF" w:themeFill="background1"/>
          </w:tcPr>
          <w:p w14:paraId="5130ED82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Dementia</w:t>
            </w:r>
          </w:p>
        </w:tc>
      </w:tr>
      <w:tr w:rsidR="0093419A" w:rsidRPr="00EE2D6F" w14:paraId="301F74F3" w14:textId="77777777" w:rsidTr="000F48D8">
        <w:tc>
          <w:tcPr>
            <w:tcW w:w="3005" w:type="dxa"/>
            <w:vMerge w:val="restart"/>
            <w:shd w:val="clear" w:color="auto" w:fill="FFFFFF" w:themeFill="background1"/>
          </w:tcPr>
          <w:p w14:paraId="74031184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34C3F741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5CF14DA8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EE2D6F">
              <w:rPr>
                <w:rFonts w:cs="Arial"/>
              </w:rPr>
              <w:t>2</w:t>
            </w:r>
          </w:p>
        </w:tc>
        <w:tc>
          <w:tcPr>
            <w:tcW w:w="6011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303D0617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Moderate/severe renal disease</w:t>
            </w:r>
          </w:p>
        </w:tc>
      </w:tr>
      <w:tr w:rsidR="0093419A" w:rsidRPr="00EE2D6F" w14:paraId="0699C063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41D66AE4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</w:tcPr>
          <w:p w14:paraId="59CF73C9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Diabetes with end organ damage</w:t>
            </w:r>
          </w:p>
        </w:tc>
      </w:tr>
      <w:tr w:rsidR="0093419A" w:rsidRPr="00EE2D6F" w14:paraId="1E7C0C52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53764BB0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</w:tcBorders>
            <w:shd w:val="clear" w:color="auto" w:fill="FFFFFF" w:themeFill="background1"/>
          </w:tcPr>
          <w:p w14:paraId="7C4281D7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Hemiplegia</w:t>
            </w:r>
          </w:p>
        </w:tc>
      </w:tr>
      <w:tr w:rsidR="0093419A" w:rsidRPr="00EE2D6F" w14:paraId="57452DBD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17F158F8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3005" w:type="dxa"/>
            <w:tcBorders>
              <w:bottom w:val="nil"/>
            </w:tcBorders>
            <w:shd w:val="clear" w:color="auto" w:fill="FFFFFF" w:themeFill="background1"/>
          </w:tcPr>
          <w:p w14:paraId="20EED7E5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Any tumour</w:t>
            </w:r>
          </w:p>
        </w:tc>
        <w:tc>
          <w:tcPr>
            <w:tcW w:w="3006" w:type="dxa"/>
            <w:vMerge w:val="restart"/>
            <w:shd w:val="clear" w:color="auto" w:fill="FFFFFF" w:themeFill="background1"/>
          </w:tcPr>
          <w:p w14:paraId="05DD2FB5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  <w:p w14:paraId="117BD91F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 xml:space="preserve">Grouped together in the </w:t>
            </w:r>
            <w:proofErr w:type="spellStart"/>
            <w:r w:rsidRPr="001E5453">
              <w:rPr>
                <w:rFonts w:cs="Arial"/>
              </w:rPr>
              <w:t>Deyo</w:t>
            </w:r>
            <w:proofErr w:type="spellEnd"/>
            <w:r w:rsidRPr="001E5453">
              <w:rPr>
                <w:rFonts w:cs="Arial"/>
              </w:rPr>
              <w:t>-modified CCI</w:t>
            </w:r>
          </w:p>
        </w:tc>
      </w:tr>
      <w:tr w:rsidR="0093419A" w:rsidRPr="00EE2D6F" w14:paraId="0355B101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13F87D56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ECFF45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Leukaemia</w:t>
            </w:r>
          </w:p>
        </w:tc>
        <w:tc>
          <w:tcPr>
            <w:tcW w:w="3006" w:type="dxa"/>
            <w:vMerge/>
            <w:shd w:val="clear" w:color="auto" w:fill="FFFFFF" w:themeFill="background1"/>
          </w:tcPr>
          <w:p w14:paraId="2509C84B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</w:tr>
      <w:tr w:rsidR="0093419A" w:rsidRPr="00EE2D6F" w14:paraId="78D90049" w14:textId="77777777" w:rsidTr="000F48D8">
        <w:tc>
          <w:tcPr>
            <w:tcW w:w="3005" w:type="dxa"/>
            <w:vMerge/>
            <w:shd w:val="clear" w:color="auto" w:fill="FFFFFF" w:themeFill="background1"/>
          </w:tcPr>
          <w:p w14:paraId="097418FB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3005" w:type="dxa"/>
            <w:tcBorders>
              <w:top w:val="nil"/>
            </w:tcBorders>
            <w:shd w:val="clear" w:color="auto" w:fill="FFFFFF" w:themeFill="background1"/>
          </w:tcPr>
          <w:p w14:paraId="45EF0FB4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Lymphoma</w:t>
            </w:r>
          </w:p>
        </w:tc>
        <w:tc>
          <w:tcPr>
            <w:tcW w:w="3006" w:type="dxa"/>
            <w:vMerge/>
            <w:shd w:val="clear" w:color="auto" w:fill="FFFFFF" w:themeFill="background1"/>
          </w:tcPr>
          <w:p w14:paraId="7F3A40E8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</w:tr>
      <w:tr w:rsidR="0093419A" w:rsidRPr="00EE2D6F" w14:paraId="75B6F06D" w14:textId="77777777" w:rsidTr="000F48D8">
        <w:tc>
          <w:tcPr>
            <w:tcW w:w="3005" w:type="dxa"/>
            <w:shd w:val="clear" w:color="auto" w:fill="FFFFFF" w:themeFill="background1"/>
          </w:tcPr>
          <w:p w14:paraId="37ECE209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EE2D6F">
              <w:rPr>
                <w:rFonts w:cs="Arial"/>
              </w:rPr>
              <w:t>3</w:t>
            </w:r>
          </w:p>
        </w:tc>
        <w:tc>
          <w:tcPr>
            <w:tcW w:w="6011" w:type="dxa"/>
            <w:gridSpan w:val="2"/>
            <w:shd w:val="clear" w:color="auto" w:fill="FFFFFF" w:themeFill="background1"/>
          </w:tcPr>
          <w:p w14:paraId="15A8544E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Moderate/severe liver disease</w:t>
            </w:r>
          </w:p>
        </w:tc>
      </w:tr>
      <w:tr w:rsidR="0093419A" w:rsidRPr="00EE2D6F" w14:paraId="539529DA" w14:textId="77777777" w:rsidTr="000F48D8">
        <w:tc>
          <w:tcPr>
            <w:tcW w:w="3005" w:type="dxa"/>
            <w:vMerge w:val="restart"/>
            <w:shd w:val="clear" w:color="auto" w:fill="FFFFFF" w:themeFill="background1"/>
          </w:tcPr>
          <w:p w14:paraId="0632795E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EE2D6F">
              <w:rPr>
                <w:rFonts w:cs="Arial"/>
              </w:rPr>
              <w:t>6</w:t>
            </w:r>
          </w:p>
        </w:tc>
        <w:tc>
          <w:tcPr>
            <w:tcW w:w="6011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5966B0B0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Metastatic solid tumour</w:t>
            </w:r>
          </w:p>
        </w:tc>
      </w:tr>
      <w:tr w:rsidR="0093419A" w:rsidRPr="00EE2D6F" w14:paraId="470BD4B1" w14:textId="77777777" w:rsidTr="000F48D8">
        <w:tc>
          <w:tcPr>
            <w:tcW w:w="300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1C7368D7" w14:textId="77777777" w:rsidR="0093419A" w:rsidRPr="00EE2D6F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</w:p>
        </w:tc>
        <w:tc>
          <w:tcPr>
            <w:tcW w:w="6011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289AF04" w14:textId="77777777" w:rsidR="0093419A" w:rsidRPr="001E5453" w:rsidRDefault="0093419A" w:rsidP="000F48D8">
            <w:pPr>
              <w:spacing w:line="240" w:lineRule="auto"/>
              <w:jc w:val="center"/>
              <w:rPr>
                <w:rFonts w:cs="Arial"/>
              </w:rPr>
            </w:pPr>
            <w:r w:rsidRPr="001E5453">
              <w:rPr>
                <w:rFonts w:cs="Arial"/>
              </w:rPr>
              <w:t>AIDS</w:t>
            </w:r>
          </w:p>
        </w:tc>
      </w:tr>
      <w:tr w:rsidR="0093419A" w:rsidRPr="00EE2D6F" w14:paraId="7DCA0923" w14:textId="77777777" w:rsidTr="000F48D8">
        <w:tc>
          <w:tcPr>
            <w:tcW w:w="9016" w:type="dxa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14:paraId="2BEB5289" w14:textId="77777777" w:rsidR="0093419A" w:rsidRPr="00EE2D6F" w:rsidRDefault="0093419A" w:rsidP="000F48D8">
            <w:pPr>
              <w:spacing w:line="240" w:lineRule="auto"/>
              <w:rPr>
                <w:rFonts w:cs="Arial"/>
              </w:rPr>
            </w:pPr>
            <w:r>
              <w:rPr>
                <w:rFonts w:cs="Arial"/>
              </w:rPr>
              <w:t>Note: Colour-coded conditions were captured across all three studied data sources</w:t>
            </w:r>
          </w:p>
        </w:tc>
      </w:tr>
    </w:tbl>
    <w:p w14:paraId="4ACD8CD5" w14:textId="77777777" w:rsidR="0093419A" w:rsidRDefault="0093419A" w:rsidP="0093419A">
      <w:pPr>
        <w:rPr>
          <w:i/>
          <w:noProof/>
        </w:rPr>
      </w:pPr>
    </w:p>
    <w:p w14:paraId="4AA0B0CD" w14:textId="77777777" w:rsidR="0093419A" w:rsidRDefault="0093419A" w:rsidP="0093419A">
      <w:pPr>
        <w:rPr>
          <w:u w:val="single"/>
        </w:rPr>
      </w:pPr>
    </w:p>
    <w:p w14:paraId="11AB981E" w14:textId="77777777" w:rsidR="0093419A" w:rsidRDefault="0093419A" w:rsidP="0093419A">
      <w:pPr>
        <w:rPr>
          <w:u w:val="single"/>
        </w:rPr>
      </w:pPr>
    </w:p>
    <w:p w14:paraId="7EF78319" w14:textId="77777777" w:rsidR="0093419A" w:rsidRDefault="0093419A" w:rsidP="0093419A">
      <w:pPr>
        <w:rPr>
          <w:i/>
          <w:noProof/>
        </w:rPr>
      </w:pPr>
    </w:p>
    <w:p w14:paraId="786D4BDE" w14:textId="77777777" w:rsidR="0093419A" w:rsidRDefault="0093419A" w:rsidP="0093419A">
      <w:pPr>
        <w:rPr>
          <w:i/>
        </w:rPr>
      </w:pPr>
      <w:r>
        <w:rPr>
          <w:i/>
        </w:rPr>
        <w:br w:type="page"/>
      </w:r>
    </w:p>
    <w:p w14:paraId="1404722C" w14:textId="77777777" w:rsidR="0093419A" w:rsidRPr="004F05B7" w:rsidRDefault="0093419A" w:rsidP="0093419A">
      <w:pPr>
        <w:rPr>
          <w:rFonts w:cs="Arial"/>
          <w:noProof/>
        </w:rPr>
      </w:pPr>
      <w:r w:rsidRPr="004F05B7">
        <w:rPr>
          <w:rFonts w:cs="Arial"/>
        </w:rPr>
        <w:lastRenderedPageBreak/>
        <w:t>Supplementary Table</w:t>
      </w:r>
      <w:r>
        <w:rPr>
          <w:rFonts w:cs="Arial"/>
        </w:rPr>
        <w:t xml:space="preserve"> </w:t>
      </w:r>
      <w:r w:rsidRPr="004F05B7">
        <w:rPr>
          <w:rFonts w:cs="Arial"/>
        </w:rPr>
        <w:t xml:space="preserve">3: Self-report comorbidity questionnaire </w:t>
      </w:r>
      <w:r w:rsidRPr="004F05B7">
        <w:rPr>
          <w:rFonts w:cs="Arial"/>
          <w:noProof/>
        </w:rPr>
        <w:t>(1</w:t>
      </w:r>
      <w:r>
        <w:rPr>
          <w:rFonts w:cs="Arial"/>
          <w:noProof/>
        </w:rPr>
        <w:t>2</w:t>
      </w:r>
      <w:r w:rsidRPr="004F05B7">
        <w:rPr>
          <w:rFonts w:cs="Arial"/>
          <w:noProof/>
        </w:rPr>
        <w:t>)</w:t>
      </w:r>
    </w:p>
    <w:p w14:paraId="099CB277" w14:textId="77777777" w:rsidR="0093419A" w:rsidRDefault="0093419A" w:rsidP="0093419A">
      <w:pPr>
        <w:rPr>
          <w:i/>
          <w:noProof/>
        </w:rPr>
      </w:pPr>
    </w:p>
    <w:tbl>
      <w:tblPr>
        <w:tblW w:w="10939" w:type="dxa"/>
        <w:tblInd w:w="-725" w:type="dxa"/>
        <w:tblLayout w:type="fixed"/>
        <w:tblCellMar>
          <w:top w:w="43" w:type="dxa"/>
          <w:bottom w:w="115" w:type="dxa"/>
        </w:tblCellMar>
        <w:tblLook w:val="07E0" w:firstRow="1" w:lastRow="1" w:firstColumn="1" w:lastColumn="1" w:noHBand="1" w:noVBand="1"/>
      </w:tblPr>
      <w:tblGrid>
        <w:gridCol w:w="3571"/>
        <w:gridCol w:w="1226"/>
        <w:gridCol w:w="1230"/>
        <w:gridCol w:w="1226"/>
        <w:gridCol w:w="1230"/>
        <w:gridCol w:w="1226"/>
        <w:gridCol w:w="1230"/>
      </w:tblGrid>
      <w:tr w:rsidR="0093419A" w:rsidRPr="004F05B7" w14:paraId="54EC26FD" w14:textId="77777777" w:rsidTr="000F48D8">
        <w:trPr>
          <w:cantSplit/>
          <w:trHeight w:val="133"/>
        </w:trPr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746B6" w14:textId="007922BE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i/>
                <w:iCs/>
                <w:color w:val="000000"/>
              </w:rPr>
            </w:pPr>
            <w:r w:rsidRPr="004F05B7">
              <w:rPr>
                <w:rFonts w:cs="Arial"/>
                <w:i/>
                <w:iCs/>
                <w:color w:val="000000"/>
                <w:lang w:val="en-US"/>
              </w:rPr>
              <w:t>ID NUMBER</w:t>
            </w:r>
            <w:r w:rsidR="00F52288" w:rsidRPr="004F05B7">
              <w:rPr>
                <w:rFonts w:cs="Arial"/>
                <w:i/>
                <w:iCs/>
                <w:color w:val="000000"/>
              </w:rPr>
              <w:t xml:space="preserve"> 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098E6" w14:textId="77777777" w:rsidR="0093419A" w:rsidRPr="004F05B7" w:rsidRDefault="0093419A" w:rsidP="000F48D8">
            <w:pPr>
              <w:spacing w:after="0" w:line="240" w:lineRule="auto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A. Do you have this problem?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66ECC" w14:textId="77777777" w:rsidR="0093419A" w:rsidRPr="004F05B7" w:rsidRDefault="0093419A" w:rsidP="000F48D8">
            <w:pPr>
              <w:spacing w:after="0" w:line="240" w:lineRule="auto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B. Do you receive treatment for it?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54745" w14:textId="77777777" w:rsidR="0093419A" w:rsidRPr="004F05B7" w:rsidRDefault="0093419A" w:rsidP="000F48D8">
            <w:pPr>
              <w:spacing w:after="0" w:line="240" w:lineRule="auto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C. Does it limit your activities?</w:t>
            </w:r>
          </w:p>
        </w:tc>
      </w:tr>
      <w:tr w:rsidR="0093419A" w:rsidRPr="004F05B7" w14:paraId="63C42F81" w14:textId="77777777" w:rsidTr="000F48D8">
        <w:trPr>
          <w:trHeight w:val="135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09AB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  <w:u w:val="single"/>
                <w:lang w:val="en-US"/>
              </w:rPr>
            </w:pPr>
            <w:r w:rsidRPr="004F05B7">
              <w:rPr>
                <w:rFonts w:cs="Arial"/>
                <w:color w:val="000000"/>
                <w:u w:val="single"/>
                <w:lang w:val="en-US"/>
              </w:rPr>
              <w:t>PROBLEM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D34E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No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35F8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Yes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3C3B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No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6F90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Yes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C3CF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No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B9BC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Yes</w:t>
            </w:r>
          </w:p>
        </w:tc>
      </w:tr>
      <w:tr w:rsidR="0093419A" w:rsidRPr="004F05B7" w14:paraId="04970111" w14:textId="77777777" w:rsidTr="000F48D8">
        <w:trPr>
          <w:trHeight w:val="200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F5E9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Heart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DF62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8B0F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B127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FFB0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E244B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3288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0AE04642" w14:textId="77777777" w:rsidTr="000F48D8">
        <w:trPr>
          <w:trHeight w:val="135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08ED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High blood pressure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59C2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3BB1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E1D8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0982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988D3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2E82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729E3AB0" w14:textId="77777777" w:rsidTr="000F48D8">
        <w:trPr>
          <w:trHeight w:val="135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406A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Lung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002B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61735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4FA1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BE44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25FE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5D30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11EA6198" w14:textId="77777777" w:rsidTr="000F48D8">
        <w:trPr>
          <w:trHeight w:val="135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E6F25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Diabetes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AA5F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F1363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77815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6A38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C7373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5AA7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7FBBDD02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EBD8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Ulcer or stomach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A2F4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3751A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051E5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283C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71F7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024A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0C84B135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A7F9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Kidney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E03B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2973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F26B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D145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15F7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80B4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003FC6D8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EE3A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Liver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FFCEB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6A44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8262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BBC0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7F0B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A767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1AC5F0E9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BF98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Anemia or other blood disease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F83B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A7A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410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B28A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B4D0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6A07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193FC1C6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7D6D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Cancer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8BDE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B4187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DD1BA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3A5C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DCDA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16B5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27922A04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9824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Depression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6A95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C460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6597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25663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8E3F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F3A7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6103250F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2A60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Osteoarthritis or degenerative arthritis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76A4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5E21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E74B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FDEA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D8E8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18D3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30678E90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1A57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Back pain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67B9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0E94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278A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B5E0F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4328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4218B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475B7183" w14:textId="77777777" w:rsidTr="000F48D8">
        <w:trPr>
          <w:trHeight w:val="8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50594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Rheumatoid arthritis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3BB6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8766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3BC3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85F8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6685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D62FE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37BC8F78" w14:textId="77777777" w:rsidTr="000F48D8">
        <w:trPr>
          <w:trHeight w:val="380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E8655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4F05B7">
              <w:rPr>
                <w:rFonts w:cs="Arial"/>
                <w:color w:val="000000"/>
                <w:lang w:val="en-US"/>
              </w:rPr>
              <w:t xml:space="preserve">Other medical problem, please specify: </w:t>
            </w:r>
          </w:p>
          <w:p w14:paraId="2014394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………………………………………………….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54C4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101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E642C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5B98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B9689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AD07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  <w:tr w:rsidR="0093419A" w:rsidRPr="004F05B7" w14:paraId="7C05DA94" w14:textId="77777777" w:rsidTr="000F48D8">
        <w:trPr>
          <w:trHeight w:val="374"/>
        </w:trPr>
        <w:tc>
          <w:tcPr>
            <w:tcW w:w="35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8BC71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4F05B7">
              <w:rPr>
                <w:rFonts w:cs="Arial"/>
                <w:color w:val="000000"/>
                <w:lang w:val="en-US"/>
              </w:rPr>
              <w:t xml:space="preserve">Other medical problem, please specify: </w:t>
            </w:r>
          </w:p>
          <w:p w14:paraId="30C230B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color w:val="000000"/>
              </w:rPr>
            </w:pPr>
            <w:r w:rsidRPr="004F05B7">
              <w:rPr>
                <w:rFonts w:cs="Arial"/>
                <w:color w:val="000000"/>
                <w:lang w:val="en-US"/>
              </w:rPr>
              <w:t>………………………………………………….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2B086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ABD53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DFF48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736BD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BB260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6CBD2" w14:textId="77777777" w:rsidR="0093419A" w:rsidRPr="004F05B7" w:rsidRDefault="0093419A" w:rsidP="000F48D8">
            <w:pPr>
              <w:spacing w:after="0" w:line="240" w:lineRule="auto"/>
              <w:jc w:val="center"/>
              <w:rPr>
                <w:rFonts w:cs="Arial"/>
                <w:b/>
                <w:sz w:val="32"/>
                <w:szCs w:val="52"/>
              </w:rPr>
            </w:pPr>
            <w:r w:rsidRPr="004F05B7">
              <w:rPr>
                <w:rFonts w:cs="Arial"/>
                <w:b/>
                <w:sz w:val="32"/>
                <w:szCs w:val="52"/>
                <w:lang w:val="en-US"/>
              </w:rPr>
              <w:t>o</w:t>
            </w:r>
            <w:r w:rsidRPr="004F05B7">
              <w:rPr>
                <w:rFonts w:cs="Arial"/>
                <w:b/>
                <w:sz w:val="32"/>
                <w:lang w:val="en-US"/>
              </w:rPr>
              <w:t> </w:t>
            </w:r>
          </w:p>
        </w:tc>
      </w:tr>
    </w:tbl>
    <w:p w14:paraId="1F4E1447" w14:textId="3886FFF4" w:rsidR="00E56182" w:rsidRPr="00541EFB" w:rsidRDefault="00E56182" w:rsidP="00541EFB">
      <w:pPr>
        <w:rPr>
          <w:i/>
          <w:noProof/>
        </w:rPr>
      </w:pPr>
      <w:bookmarkStart w:id="0" w:name="_GoBack"/>
      <w:bookmarkEnd w:id="0"/>
    </w:p>
    <w:sectPr w:rsidR="00E56182" w:rsidRPr="00541E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5F268D"/>
    <w:multiLevelType w:val="hybridMultilevel"/>
    <w:tmpl w:val="304A08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19A"/>
    <w:rsid w:val="001E5453"/>
    <w:rsid w:val="003972B5"/>
    <w:rsid w:val="00541EFB"/>
    <w:rsid w:val="00680662"/>
    <w:rsid w:val="0093419A"/>
    <w:rsid w:val="00CE6022"/>
    <w:rsid w:val="00E56182"/>
    <w:rsid w:val="00F5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F8550"/>
  <w15:chartTrackingRefBased/>
  <w15:docId w15:val="{44B729A4-ACCE-4143-82AE-7829CC8E7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19A"/>
    <w:rPr>
      <w:rFonts w:ascii="Arial" w:eastAsiaTheme="minorHAnsi" w:hAnsi="Arial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3419A"/>
    <w:pPr>
      <w:ind w:left="720"/>
      <w:contextualSpacing/>
    </w:pPr>
    <w:rPr>
      <w:rFonts w:eastAsiaTheme="minorEastAsia"/>
      <w:lang w:eastAsia="zh-C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3419A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Melbourne</Company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Sherrifdeen</dc:creator>
  <cp:keywords/>
  <dc:description/>
  <cp:lastModifiedBy>Abdullah Sheriffdeen</cp:lastModifiedBy>
  <cp:revision>5</cp:revision>
  <dcterms:created xsi:type="dcterms:W3CDTF">2019-03-22T00:04:00Z</dcterms:created>
  <dcterms:modified xsi:type="dcterms:W3CDTF">2020-02-02T15:42:00Z</dcterms:modified>
</cp:coreProperties>
</file>